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36CCE">
      <w:pPr>
        <w:pStyle w:val="4"/>
        <w:spacing w:before="305" w:line="222" w:lineRule="auto"/>
        <w:ind w:firstLine="0" w:firstLine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eastAsia="zh-CN"/>
        </w:rPr>
        <w:t>附件1</w:t>
      </w:r>
    </w:p>
    <w:p w14:paraId="29EAB4FE">
      <w:pPr>
        <w:pStyle w:val="4"/>
        <w:spacing w:before="242" w:line="224" w:lineRule="auto"/>
        <w:ind w:left="3600" w:firstLine="0" w:firstLineChars="0"/>
        <w:jc w:val="both"/>
        <w:rPr>
          <w:rFonts w:ascii="仿宋_GB2312" w:hAnsi="仿宋_GB2312" w:eastAsia="仿宋_GB2312" w:cs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课程计划表</w:t>
      </w:r>
    </w:p>
    <w:p w14:paraId="4C9B240C">
      <w:pPr>
        <w:pStyle w:val="4"/>
        <w:spacing w:before="242" w:line="224" w:lineRule="auto"/>
        <w:ind w:left="3600" w:firstLine="0" w:firstLineChars="0"/>
        <w:jc w:val="both"/>
        <w:rPr>
          <w:rFonts w:ascii="仿宋_GB2312" w:hAnsi="仿宋_GB2312" w:eastAsia="仿宋_GB2312" w:cs="仿宋_GB2312"/>
          <w:b/>
          <w:bCs/>
          <w:spacing w:val="-7"/>
          <w:sz w:val="32"/>
          <w:szCs w:val="32"/>
          <w:lang w:eastAsia="zh-CN"/>
        </w:rPr>
      </w:pPr>
    </w:p>
    <w:tbl>
      <w:tblPr>
        <w:tblStyle w:val="14"/>
        <w:tblW w:w="89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1733"/>
        <w:gridCol w:w="5592"/>
      </w:tblGrid>
      <w:tr w14:paraId="3EF78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1671" w:type="dxa"/>
            <w:vAlign w:val="center"/>
          </w:tcPr>
          <w:p w14:paraId="7ABD0611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授课时间</w:t>
            </w:r>
          </w:p>
        </w:tc>
        <w:tc>
          <w:tcPr>
            <w:tcW w:w="1733" w:type="dxa"/>
            <w:vAlign w:val="center"/>
          </w:tcPr>
          <w:p w14:paraId="45B6855C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课程名称</w:t>
            </w:r>
          </w:p>
        </w:tc>
        <w:tc>
          <w:tcPr>
            <w:tcW w:w="5592" w:type="dxa"/>
            <w:vAlign w:val="center"/>
          </w:tcPr>
          <w:p w14:paraId="4F85919C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课程要点</w:t>
            </w:r>
          </w:p>
        </w:tc>
      </w:tr>
      <w:tr w14:paraId="2D589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4" w:hRule="atLeast"/>
          <w:tblHeader/>
          <w:jc w:val="center"/>
        </w:trPr>
        <w:tc>
          <w:tcPr>
            <w:tcW w:w="1671" w:type="dxa"/>
            <w:vAlign w:val="center"/>
          </w:tcPr>
          <w:p w14:paraId="20E5F101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7月15日</w:t>
            </w:r>
          </w:p>
          <w:p w14:paraId="56B713F4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12:00-14:00</w:t>
            </w:r>
          </w:p>
        </w:tc>
        <w:tc>
          <w:tcPr>
            <w:tcW w:w="1733" w:type="dxa"/>
            <w:vAlign w:val="center"/>
          </w:tcPr>
          <w:p w14:paraId="6ACA18C2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大模型重构政务热线智能化转型</w:t>
            </w:r>
          </w:p>
        </w:tc>
        <w:tc>
          <w:tcPr>
            <w:tcW w:w="5592" w:type="dxa"/>
          </w:tcPr>
          <w:p w14:paraId="4FAE06A3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课程系统阐述政务热线智能化转型的战略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意义，包括提升服务响应效率、优化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公共资源配置、强化政府决策科学性等核心价值。重点解析大模型技术在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政务热线中的核心能力，涵盖智能语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义理解、多轮对话交互、工单精准分类及跨部门数据协同等关键技术。分析转型过程中面临的数据安全、算法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适配性、人机协作等挑战，为政务热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线智能化升级提供理论支撑与实践路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径。</w:t>
            </w:r>
          </w:p>
        </w:tc>
      </w:tr>
      <w:tr w14:paraId="3B6AE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tblHeader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42DD149A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7月15日</w:t>
            </w:r>
          </w:p>
          <w:p w14:paraId="373E3334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00-19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7F22543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DeepSeek驱动政务热线效能倍增的方法与实战</w:t>
            </w:r>
          </w:p>
        </w:tc>
        <w:tc>
          <w:tcPr>
            <w:tcW w:w="5592" w:type="dxa"/>
            <w:shd w:val="clear" w:color="auto" w:fill="auto"/>
          </w:tcPr>
          <w:p w14:paraId="6C18FB5D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lang w:eastAsia="zh-CN"/>
              </w:rPr>
              <w:t>课程深入解析DeepSeek技术驱动政务热线</w:t>
            </w:r>
            <w:r>
              <w:rPr>
                <w:rFonts w:hint="eastAsia" w:ascii="仿宋_GB2312" w:hAnsi="仿宋_GB2312" w:eastAsia="仿宋_GB2312" w:cs="仿宋_GB2312"/>
                <w:spacing w:val="-13"/>
                <w:lang w:eastAsia="zh-CN"/>
              </w:rPr>
              <w:t>效能提升的实践路径，通过DeepSeek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驱动政务热线效能提升，系统化为政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务热线全流程场景赋能，聚焦接电环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节智能升级、工单处置全链路优化、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决策支持与品牌建设等关键场景。阐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释如何通过知识图谱构建与数据智能分析强化政策精准推送、热点预警及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决策支持能力，并探讨效能提升对热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线服务标准化、公众满意度及政务品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牌影响力的赋能作用。</w:t>
            </w:r>
          </w:p>
        </w:tc>
      </w:tr>
    </w:tbl>
    <w:p w14:paraId="024477F6">
      <w:pPr>
        <w:pStyle w:val="15"/>
        <w:widowControl w:val="0"/>
        <w:kinsoku/>
        <w:autoSpaceDE/>
        <w:autoSpaceDN/>
        <w:adjustRightInd/>
        <w:snapToGrid/>
        <w:ind w:firstLine="0" w:firstLineChars="0"/>
        <w:jc w:val="center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  <w:bookmarkStart w:id="0" w:name="_GoBack"/>
      <w:bookmarkEnd w:id="0"/>
    </w:p>
    <w:tbl>
      <w:tblPr>
        <w:tblStyle w:val="14"/>
        <w:tblW w:w="89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760"/>
        <w:gridCol w:w="5578"/>
      </w:tblGrid>
      <w:tr w14:paraId="6CAED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1658" w:type="dxa"/>
            <w:vAlign w:val="center"/>
          </w:tcPr>
          <w:p w14:paraId="25540378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授课时间</w:t>
            </w:r>
          </w:p>
        </w:tc>
        <w:tc>
          <w:tcPr>
            <w:tcW w:w="1760" w:type="dxa"/>
            <w:vAlign w:val="center"/>
          </w:tcPr>
          <w:p w14:paraId="562EDDD8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课程名称</w:t>
            </w:r>
          </w:p>
        </w:tc>
        <w:tc>
          <w:tcPr>
            <w:tcW w:w="5578" w:type="dxa"/>
            <w:vAlign w:val="center"/>
          </w:tcPr>
          <w:p w14:paraId="28C56599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课程要点</w:t>
            </w:r>
          </w:p>
        </w:tc>
      </w:tr>
      <w:tr w14:paraId="4B377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  <w:tblHeader/>
          <w:jc w:val="center"/>
        </w:trPr>
        <w:tc>
          <w:tcPr>
            <w:tcW w:w="1658" w:type="dxa"/>
            <w:vAlign w:val="center"/>
          </w:tcPr>
          <w:p w14:paraId="23F3D2E7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7月16日</w:t>
            </w:r>
          </w:p>
          <w:p w14:paraId="2CA60473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00-14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</w:t>
            </w:r>
          </w:p>
        </w:tc>
        <w:tc>
          <w:tcPr>
            <w:tcW w:w="1760" w:type="dxa"/>
            <w:vAlign w:val="center"/>
          </w:tcPr>
          <w:p w14:paraId="1B5D931F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政务热线标准化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体系建设与效能</w:t>
            </w:r>
            <w:r>
              <w:rPr>
                <w:rFonts w:hint="eastAsia" w:ascii="仿宋_GB2312" w:hAnsi="仿宋_GB2312" w:eastAsia="仿宋_GB2312" w:cs="仿宋_GB2312"/>
                <w:spacing w:val="-5"/>
                <w:w w:val="97"/>
                <w:lang w:eastAsia="zh-CN"/>
              </w:rPr>
              <w:t>管理</w:t>
            </w:r>
          </w:p>
        </w:tc>
        <w:tc>
          <w:tcPr>
            <w:tcW w:w="5578" w:type="dxa"/>
          </w:tcPr>
          <w:p w14:paraId="23968C78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课程聚焦政务热线标准化体系建设，从制度框架搭建、业务流程优化、服务规范制定、质量评估指标设计等维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度展开，结合典型案例解析标准化落地的实施路径，涵盖动态迭代机制设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计、跨部门协同流程优化及培训考核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体系构建等关键环节。同时，针对外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包管理提出科学化监督机制与效能评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估模型，确保服务品质与标准化体系要求精准匹配，为政务热线规范化运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营提供系统性支撑。</w:t>
            </w:r>
          </w:p>
        </w:tc>
      </w:tr>
      <w:tr w14:paraId="287C5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Header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EAA42B8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7月16日</w:t>
            </w:r>
          </w:p>
          <w:p w14:paraId="09E08B2A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00-19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7553734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政务热线数据治理与实践路径</w:t>
            </w:r>
          </w:p>
        </w:tc>
        <w:tc>
          <w:tcPr>
            <w:tcW w:w="5578" w:type="dxa"/>
            <w:shd w:val="clear" w:color="auto" w:fill="auto"/>
          </w:tcPr>
          <w:p w14:paraId="6DFCD60A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课程着重探讨当前政务热线在数据治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理中存在的问题与挑战，通过数据治理体系的介绍，明晰政务热线数据治理的逻辑，理顺政务热线数据治理的核心，包含数据标准体系、数据治理流程、数据治理和应用等方面，梳理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目前阶段政务热线数据治理的难点和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重点，结合案例讲解热线数据治理的建设路径。</w:t>
            </w:r>
          </w:p>
        </w:tc>
      </w:tr>
      <w:tr w14:paraId="77338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tblHeader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B46ACD2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eastAsia="zh-CN"/>
              </w:rPr>
              <w:t>7月17日</w:t>
            </w:r>
          </w:p>
          <w:p w14:paraId="6F2A6C5F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00-14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2B5F9EF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政务热线数据分析与场景化应用</w:t>
            </w:r>
          </w:p>
        </w:tc>
        <w:tc>
          <w:tcPr>
            <w:tcW w:w="5578" w:type="dxa"/>
            <w:shd w:val="clear" w:color="auto" w:fill="auto"/>
          </w:tcPr>
          <w:p w14:paraId="78071C2A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课程全面阐述热线数据治理的核心目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标，探讨建立场景化数据分析的关键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思路。系统梳理关键业务场景数据分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析实战方法，包括研判报告体系与报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告标签体系、研判报告写作技巧、高效交付报告的关键措施、专题报告的标准化格式、各类型专题报告写作思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路与范文解读等。</w:t>
            </w:r>
          </w:p>
        </w:tc>
      </w:tr>
    </w:tbl>
    <w:p w14:paraId="4F5B9359">
      <w:pPr>
        <w:pStyle w:val="15"/>
        <w:widowControl w:val="0"/>
        <w:kinsoku/>
        <w:autoSpaceDE/>
        <w:autoSpaceDN/>
        <w:adjustRightInd/>
        <w:snapToGrid/>
        <w:ind w:firstLine="0" w:firstLineChars="0"/>
        <w:jc w:val="center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</w:p>
    <w:tbl>
      <w:tblPr>
        <w:tblStyle w:val="14"/>
        <w:tblW w:w="89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2182"/>
        <w:gridCol w:w="4769"/>
      </w:tblGrid>
      <w:tr w14:paraId="44C6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2045" w:type="dxa"/>
            <w:vAlign w:val="center"/>
          </w:tcPr>
          <w:p w14:paraId="57629EB6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授课时间</w:t>
            </w:r>
          </w:p>
        </w:tc>
        <w:tc>
          <w:tcPr>
            <w:tcW w:w="2182" w:type="dxa"/>
            <w:vAlign w:val="center"/>
          </w:tcPr>
          <w:p w14:paraId="6000B031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课程名称</w:t>
            </w:r>
          </w:p>
        </w:tc>
        <w:tc>
          <w:tcPr>
            <w:tcW w:w="4769" w:type="dxa"/>
            <w:vAlign w:val="center"/>
          </w:tcPr>
          <w:p w14:paraId="48520FEF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课程要点</w:t>
            </w:r>
          </w:p>
        </w:tc>
      </w:tr>
      <w:tr w14:paraId="52592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Header/>
          <w:jc w:val="center"/>
        </w:trPr>
        <w:tc>
          <w:tcPr>
            <w:tcW w:w="2045" w:type="dxa"/>
            <w:shd w:val="clear" w:color="auto" w:fill="auto"/>
            <w:vAlign w:val="center"/>
          </w:tcPr>
          <w:p w14:paraId="56F579AF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7月17日</w:t>
            </w:r>
          </w:p>
          <w:p w14:paraId="770F9DE5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00-19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176B8404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优秀地市经验分享</w:t>
            </w:r>
          </w:p>
        </w:tc>
      </w:tr>
      <w:tr w14:paraId="2F7C9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tblHeader/>
          <w:jc w:val="center"/>
        </w:trPr>
        <w:tc>
          <w:tcPr>
            <w:tcW w:w="2045" w:type="dxa"/>
            <w:shd w:val="clear" w:color="auto" w:fill="auto"/>
            <w:vAlign w:val="center"/>
          </w:tcPr>
          <w:p w14:paraId="416DB717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eastAsia="zh-CN"/>
              </w:rPr>
              <w:t>7月18日</w:t>
            </w:r>
          </w:p>
          <w:p w14:paraId="7602C5C5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00-19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>00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14:paraId="1E539D62">
            <w:pPr>
              <w:pStyle w:val="15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阿勒泰地区政务热线现场参访及互动交流</w:t>
            </w:r>
          </w:p>
        </w:tc>
      </w:tr>
    </w:tbl>
    <w:p w14:paraId="47C4B835">
      <w:pPr>
        <w:pStyle w:val="2"/>
        <w:ind w:left="0" w:leftChars="0" w:firstLine="0" w:firstLineChars="0"/>
        <w:rPr>
          <w:rFonts w:hint="default" w:ascii="仿宋" w:hAnsi="仿宋" w:eastAsia="仿宋" w:cs="仿宋_GB2312"/>
          <w:sz w:val="32"/>
          <w:szCs w:val="32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CB00E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1B20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1B20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B794E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2B287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0E959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05102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77C9D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07"/>
    <w:rsid w:val="00D11591"/>
    <w:rsid w:val="00F56507"/>
    <w:rsid w:val="00FF6D79"/>
    <w:rsid w:val="2D2456AE"/>
    <w:rsid w:val="745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40" w:lineRule="exact"/>
      <w:ind w:firstLine="420" w:firstLineChars="200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0"/>
    <w:qFormat/>
    <w:uiPriority w:val="0"/>
    <w:pPr>
      <w:widowControl w:val="0"/>
      <w:spacing w:after="0" w:line="600" w:lineRule="atLeast"/>
      <w:ind w:left="0" w:firstLine="640"/>
    </w:pPr>
    <w:rPr>
      <w:rFonts w:hint="eastAsia" w:ascii="仿宋_GB2312"/>
      <w:b/>
      <w:bCs/>
      <w:kern w:val="2"/>
      <w:sz w:val="30"/>
      <w:szCs w:val="30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1"/>
    <w:qFormat/>
    <w:uiPriority w:val="0"/>
    <w:rPr>
      <w:rFonts w:ascii="仿宋" w:hAnsi="仿宋" w:eastAsia="仿宋" w:cs="仿宋"/>
      <w:sz w:val="29"/>
      <w:szCs w:val="29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ascii="Arial" w:hAnsi="Arial" w:eastAsia="仿宋_GB2312" w:cs="Arial"/>
      <w:snapToGrid w:val="0"/>
      <w:color w:val="000000"/>
      <w:kern w:val="0"/>
      <w:sz w:val="32"/>
      <w:szCs w:val="21"/>
      <w:lang w:eastAsia="en-US"/>
    </w:rPr>
  </w:style>
  <w:style w:type="character" w:customStyle="1" w:styleId="10">
    <w:name w:val="正文首行缩进 2 Char"/>
    <w:basedOn w:val="9"/>
    <w:link w:val="2"/>
    <w:qFormat/>
    <w:uiPriority w:val="0"/>
    <w:rPr>
      <w:rFonts w:ascii="仿宋_GB2312" w:hAnsi="Arial" w:eastAsia="仿宋_GB2312" w:cs="Arial"/>
      <w:b/>
      <w:bCs/>
      <w:snapToGrid w:val="0"/>
      <w:color w:val="000000"/>
      <w:kern w:val="0"/>
      <w:sz w:val="30"/>
      <w:szCs w:val="30"/>
      <w:lang w:eastAsia="en-US"/>
    </w:rPr>
  </w:style>
  <w:style w:type="character" w:customStyle="1" w:styleId="11">
    <w:name w:val="正文文本 Char"/>
    <w:basedOn w:val="8"/>
    <w:link w:val="4"/>
    <w:qFormat/>
    <w:uiPriority w:val="0"/>
    <w:rPr>
      <w:rFonts w:ascii="仿宋" w:hAnsi="仿宋" w:eastAsia="仿宋" w:cs="仿宋"/>
      <w:snapToGrid w:val="0"/>
      <w:color w:val="000000"/>
      <w:kern w:val="0"/>
      <w:sz w:val="29"/>
      <w:szCs w:val="29"/>
      <w:lang w:eastAsia="en-US"/>
    </w:rPr>
  </w:style>
  <w:style w:type="character" w:customStyle="1" w:styleId="12">
    <w:name w:val="页脚 Char"/>
    <w:basedOn w:val="8"/>
    <w:link w:val="5"/>
    <w:qFormat/>
    <w:uiPriority w:val="99"/>
    <w:rPr>
      <w:rFonts w:ascii="Arial" w:hAnsi="Arial" w:eastAsia="仿宋_GB2312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3">
    <w:name w:val="页眉 Char"/>
    <w:basedOn w:val="8"/>
    <w:link w:val="6"/>
    <w:qFormat/>
    <w:uiPriority w:val="99"/>
    <w:rPr>
      <w:rFonts w:ascii="Arial" w:hAnsi="Arial" w:eastAsia="仿宋_GB2312" w:cs="Arial"/>
      <w:snapToGrid w:val="0"/>
      <w:color w:val="000000"/>
      <w:kern w:val="0"/>
      <w:sz w:val="18"/>
      <w:szCs w:val="18"/>
      <w:lang w:eastAsia="en-US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16">
    <w:name w:val="正文 A"/>
    <w:qFormat/>
    <w:uiPriority w:val="0"/>
    <w:pPr>
      <w:widowControl w:val="0"/>
      <w:spacing w:line="360" w:lineRule="auto"/>
      <w:ind w:firstLine="602"/>
      <w:jc w:val="both"/>
    </w:pPr>
    <w:rPr>
      <w:rFonts w:hint="eastAsia" w:ascii="Arial Unicode MS" w:hAnsi="Arial Unicode MS" w:eastAsia="Calibri" w:cs="Arial Unicode MS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931</Words>
  <Characters>1029</Characters>
  <Lines>10</Lines>
  <Paragraphs>2</Paragraphs>
  <TotalTime>1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2025-06-09T03:29:00Z</dcterms:created>
  <dc:creator>xuepeng</dc:creator>
  <cp:lastModifiedBy>中国信息协会曹雪琦</cp:lastModifiedBy>
  <dcterms:modified xsi:type="dcterms:W3CDTF">2025-06-09T06:30:42Z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eyJoZGlkIjoiM2VhZjZiN2RhNzQ3YjcxYmMxODc4Nzk1OGNmZDI0YWUiLCJ1c2VySWQiOiIxNjM1NTU3NzAyIn0=</vt:lpwstr>
  </property>
  <property fmtid="{D5CDD505-2E9C-101B-9397-08002B2CF9AE}" pid="3" name="KSOProductBuildVer">
    <vt:lpwstr>2052-12.1.0.20305</vt:lpwstr>
  </property>
  <property fmtid="{D5CDD505-2E9C-101B-9397-08002B2CF9AE}" pid="4" name="ICV">
    <vt:lpwstr>34DDEF1F0EF545F89C9FF7D353819115_13</vt:lpwstr>
  </property>
</Properties>
</file>