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9D9">
      <w:pPr>
        <w:pStyle w:val="4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</w:rPr>
        <w:t>数据要素应用创新案例</w:t>
      </w:r>
      <w:r>
        <w:rPr>
          <w:rFonts w:hint="eastAsia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  <w:lang w:val="en-US" w:eastAsia="zh-CN"/>
        </w:rPr>
        <w:t>入编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</w:rPr>
        <w:t>评审</w:t>
      </w:r>
      <w:r>
        <w:rPr>
          <w:rFonts w:hint="eastAsia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  <w:lang w:val="en-US" w:eastAsia="zh-CN"/>
        </w:rPr>
        <w:t>标准说明</w:t>
      </w:r>
    </w:p>
    <w:bookmarkEnd w:id="0"/>
    <w:p w14:paraId="7E3647E0">
      <w:pPr>
        <w:pStyle w:val="4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eastAsia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总分100分，设置入选分数线为70分。评审指标体系具体如下：</w:t>
      </w:r>
    </w:p>
    <w:p w14:paraId="6EF690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一、项目方案（15分）</w:t>
      </w:r>
    </w:p>
    <w:p w14:paraId="082C0B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完整性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：考察目标、步骤、规划、资源分配等是否清晰完善，满分8分。</w:t>
      </w:r>
    </w:p>
    <w:p w14:paraId="24FA91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技术可行性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：关注数据技术、工具的成熟度、适用性及支持保障，满分4分。</w:t>
      </w:r>
    </w:p>
    <w:p w14:paraId="0D5589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数据资源规划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：审核数据来源、类型、规模规划及合规性，满分3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4D74D7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二、应用价值（20分）</w:t>
      </w:r>
    </w:p>
    <w:p w14:paraId="08F839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业务效益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：评估案例对业务效率、成本、收入等影响，满分8分。</w:t>
      </w:r>
    </w:p>
    <w:p w14:paraId="15BC95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用户体验提升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：衡量案例改善用户体验情况，满分6分。</w:t>
      </w:r>
    </w:p>
    <w:p w14:paraId="46D542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社会与行业价值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：考察案例对行业、社会的贡献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度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，满分6分。</w:t>
      </w:r>
    </w:p>
    <w:p w14:paraId="33DAD6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三、创新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价值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（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20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分）</w:t>
      </w:r>
    </w:p>
    <w:p w14:paraId="6B6530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技术创新性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：关注数据技术应用的创新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水平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，满分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8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55114E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应用场景创新性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：评估数据应用场景新颖性，满分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8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664D8E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商业模式创新性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重点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考察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项目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商业模式创新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，满分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4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5725A3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四、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市场价值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（</w:t>
      </w: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  <w:lang w:val="en-US" w:eastAsia="zh-CN"/>
        </w:rPr>
        <w:t>15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分）</w:t>
      </w:r>
    </w:p>
    <w:p w14:paraId="3187FD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盈利模式合理性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：审核盈利模式清晰度和可持续性，满分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6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73CFC5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市场竞争力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：比较案例市场竞争优势，满分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5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3FECAD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可持续性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：评估商业模式抗风险能力和适应性，满分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4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分。</w:t>
      </w:r>
    </w:p>
    <w:p w14:paraId="7D1A90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五、数据合规性（15分）</w:t>
      </w:r>
    </w:p>
    <w:p w14:paraId="08EC43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数据来源合法性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：确保数据获取合法合规，满分6分。</w:t>
      </w:r>
    </w:p>
    <w:p w14:paraId="24066A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数据使用合规性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：检查数据使用遵循法规及保障措施，满分5分。</w:t>
      </w:r>
    </w:p>
    <w:p w14:paraId="14517E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数据共享与开放合规性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：规范数据共享开放流程，满分4分。</w:t>
      </w:r>
    </w:p>
    <w:p w14:paraId="017B6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textAlignment w:val="baseline"/>
        <w:rPr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六、可推广性（15分）</w:t>
      </w:r>
    </w:p>
    <w:p w14:paraId="767AE0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行业通用性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：评估案例在不同行业的适用性，满分8分。</w:t>
      </w:r>
    </w:p>
    <w:p w14:paraId="63D89D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复制可操作性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：考察案例复制实施的难易度，满分4分。</w:t>
      </w:r>
    </w:p>
    <w:p w14:paraId="5184E0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ind w:left="0" w:right="0" w:firstLine="0"/>
        <w:jc w:val="left"/>
        <w:textAlignment w:val="baseline"/>
        <w:rPr>
          <w:rFonts w:hint="eastAsia" w:cs="宋体"/>
          <w:b/>
          <w:bCs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市场潜力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：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考察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案例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的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市场前景和需求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程度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，满分3分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。</w:t>
      </w:r>
    </w:p>
    <w:p w14:paraId="074CB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sz w:val="28"/>
          <w:szCs w:val="28"/>
        </w:rPr>
      </w:pPr>
    </w:p>
    <w:p w14:paraId="2FFAA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参与“2025中国信息协会数据要素应用创新大赛”并获得名次的案例，可优先获邀入选《2025数据要素应用创新优秀成果案例集》。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167A7"/>
    <w:rsid w:val="21590302"/>
    <w:rsid w:val="222167A7"/>
    <w:rsid w:val="2FFB336C"/>
    <w:rsid w:val="305A0D1C"/>
    <w:rsid w:val="33A6194A"/>
    <w:rsid w:val="602567B0"/>
    <w:rsid w:val="60F72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585</Characters>
  <Lines>0</Lines>
  <Paragraphs>0</Paragraphs>
  <TotalTime>11</TotalTime>
  <ScaleCrop>false</ScaleCrop>
  <LinksUpToDate>false</LinksUpToDate>
  <CharactersWithSpaces>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2025-06-26T05:21:00Z</dcterms:created>
  <dc:creator>phoebe</dc:creator>
  <cp:lastModifiedBy>phoebe</cp:lastModifiedBy>
  <dcterms:modified xsi:type="dcterms:W3CDTF">2025-07-03T04:23:37Z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EEFBA21B22AE4401BFB85E185464F013_13</vt:lpwstr>
  </property>
  <property fmtid="{D5CDD505-2E9C-101B-9397-08002B2CF9AE}" pid="4" name="KSOTemplateDocerSaveRecord">
    <vt:lpwstr>eyJoZGlkIjoiYmZiMDVjMjg3YTJjMzJiNjlhYzBkMjM3M2Y2N2U3MzMiLCJ1c2VySWQiOiI5NTAzNzQ4MTgifQ==</vt:lpwstr>
  </property>
</Properties>
</file>